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6C" w:rsidRDefault="00F0476C" w:rsidP="00F0476C">
      <w:pPr>
        <w:pStyle w:val="a3"/>
        <w:shd w:val="clear" w:color="auto" w:fill="FFFFFF"/>
        <w:spacing w:line="360" w:lineRule="atLeast"/>
        <w:jc w:val="center"/>
        <w:rPr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32"/>
          <w:szCs w:val="32"/>
        </w:rPr>
        <w:t>加拿大多伦多及温哥华地区高中排行榜</w:t>
      </w:r>
    </w:p>
    <w:p w:rsidR="00F0476C" w:rsidRDefault="00F0476C" w:rsidP="00F0476C">
      <w:pPr>
        <w:pStyle w:val="a3"/>
        <w:shd w:val="clear" w:color="auto" w:fill="FFFFFF"/>
        <w:spacing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(1)大多伦多高中前十佳排行榜</w:t>
      </w:r>
    </w:p>
    <w:p w:rsidR="00F0476C" w:rsidRDefault="00F0476C" w:rsidP="00F0476C">
      <w:pPr>
        <w:pStyle w:val="a3"/>
        <w:shd w:val="clear" w:color="auto" w:fill="FFFFFF"/>
        <w:spacing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公立学校十佳：</w:t>
      </w:r>
    </w:p>
    <w:p w:rsidR="00F0476C" w:rsidRDefault="00F0476C" w:rsidP="00F0476C">
      <w:pPr>
        <w:pStyle w:val="a3"/>
        <w:shd w:val="clear" w:color="auto" w:fill="FFFFFF"/>
        <w:spacing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1、</w:t>
      </w:r>
      <w:r>
        <w:rPr>
          <w:rFonts w:hint="eastAsia"/>
          <w:sz w:val="21"/>
          <w:szCs w:val="21"/>
        </w:rPr>
        <w:t>Richmond Hill H.S.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2、R.H. King Academy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3、The Woodlands S.S.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4、Ursula Franklin Academy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5、</w:t>
      </w:r>
      <w:proofErr w:type="spellStart"/>
      <w:r>
        <w:rPr>
          <w:rFonts w:hint="eastAsia"/>
          <w:color w:val="000000"/>
          <w:sz w:val="21"/>
          <w:szCs w:val="21"/>
        </w:rPr>
        <w:t>Langstaff</w:t>
      </w:r>
      <w:proofErr w:type="spellEnd"/>
      <w:r>
        <w:rPr>
          <w:rFonts w:hint="eastAsia"/>
          <w:color w:val="000000"/>
          <w:sz w:val="21"/>
          <w:szCs w:val="21"/>
        </w:rPr>
        <w:t xml:space="preserve"> S.S.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6、Georges Vanier S.S.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7、Unionville H.S.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8、Woburn C.I.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9、Heart Lake S.S.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10、Albert Campbell C.I.</w:t>
      </w:r>
    </w:p>
    <w:p w:rsidR="00F0476C" w:rsidRDefault="00F0476C" w:rsidP="00F0476C">
      <w:pPr>
        <w:pStyle w:val="a3"/>
        <w:shd w:val="clear" w:color="auto" w:fill="FFFFFF"/>
        <w:spacing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天主教学校十佳：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1、E.S. Cardinal Carter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2、Holy Name of Mary S.S.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3、St. Joseph S.S.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4、Loyola Catholic S.S.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5、Father Leo J. Austin C.S.S.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6、St. Ignatius of Loyola S.S.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 xml:space="preserve">7、E.S.E.J. </w:t>
      </w:r>
      <w:proofErr w:type="spellStart"/>
      <w:r>
        <w:rPr>
          <w:rFonts w:hint="eastAsia"/>
          <w:color w:val="000000"/>
          <w:sz w:val="21"/>
          <w:szCs w:val="21"/>
        </w:rPr>
        <w:t>Lajeunesse</w:t>
      </w:r>
      <w:proofErr w:type="spellEnd"/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8、St. Robert C.H.S.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9、St. Francis Xavier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10、St. Thomas Aquinas S.S.</w:t>
      </w:r>
    </w:p>
    <w:p w:rsidR="00F0476C" w:rsidRDefault="00F0476C" w:rsidP="00F0476C">
      <w:pPr>
        <w:pStyle w:val="a3"/>
        <w:shd w:val="clear" w:color="auto" w:fill="FFFFFF"/>
        <w:spacing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(2)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大温哥华高中前十佳排行榜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(</w:t>
      </w:r>
      <w:proofErr w:type="gramStart"/>
      <w:r>
        <w:rPr>
          <w:rFonts w:hint="eastAsia"/>
          <w:color w:val="000000"/>
          <w:sz w:val="21"/>
          <w:szCs w:val="21"/>
        </w:rPr>
        <w:t>含公校</w:t>
      </w:r>
      <w:proofErr w:type="gramEnd"/>
      <w:r>
        <w:rPr>
          <w:rFonts w:hint="eastAsia"/>
          <w:color w:val="000000"/>
          <w:sz w:val="21"/>
          <w:szCs w:val="21"/>
        </w:rPr>
        <w:t>和私校)</w:t>
      </w:r>
    </w:p>
    <w:p w:rsidR="00F0476C" w:rsidRDefault="00F0476C" w:rsidP="00F0476C">
      <w:pPr>
        <w:pStyle w:val="a3"/>
        <w:shd w:val="clear" w:color="auto" w:fill="FFFFFF"/>
        <w:spacing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1、Crofton House</w:t>
      </w:r>
      <w:r>
        <w:rPr>
          <w:rFonts w:hint="eastAsia"/>
          <w:color w:val="000000"/>
          <w:sz w:val="21"/>
          <w:szCs w:val="21"/>
        </w:rPr>
        <w:br/>
        <w:t>2、Little Flower Academy</w:t>
      </w:r>
      <w:r>
        <w:rPr>
          <w:rFonts w:hint="eastAsia"/>
          <w:color w:val="000000"/>
          <w:sz w:val="21"/>
          <w:szCs w:val="21"/>
        </w:rPr>
        <w:br/>
        <w:t>3、</w:t>
      </w:r>
      <w:proofErr w:type="spellStart"/>
      <w:r>
        <w:rPr>
          <w:rFonts w:hint="eastAsia"/>
          <w:color w:val="000000"/>
          <w:sz w:val="21"/>
          <w:szCs w:val="21"/>
        </w:rPr>
        <w:t>Southridge</w:t>
      </w:r>
      <w:proofErr w:type="spellEnd"/>
      <w:r>
        <w:rPr>
          <w:rFonts w:hint="eastAsia"/>
          <w:color w:val="000000"/>
          <w:sz w:val="21"/>
          <w:szCs w:val="21"/>
        </w:rPr>
        <w:t xml:space="preserve"> secondary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br/>
        <w:t>4、</w:t>
      </w:r>
      <w:r>
        <w:rPr>
          <w:rFonts w:hint="eastAsia"/>
          <w:sz w:val="21"/>
          <w:szCs w:val="21"/>
        </w:rPr>
        <w:t>St. George's School</w:t>
      </w:r>
      <w:r>
        <w:rPr>
          <w:rFonts w:hint="eastAsia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>5、West Point Grey</w:t>
      </w:r>
      <w:r>
        <w:rPr>
          <w:rFonts w:hint="eastAsia"/>
          <w:color w:val="000000"/>
          <w:sz w:val="21"/>
          <w:szCs w:val="21"/>
        </w:rPr>
        <w:br/>
        <w:t>6、York House</w:t>
      </w:r>
      <w:r>
        <w:rPr>
          <w:rFonts w:hint="eastAsia"/>
          <w:color w:val="000000"/>
          <w:sz w:val="21"/>
          <w:szCs w:val="21"/>
        </w:rPr>
        <w:br/>
        <w:t>7、Vancouver College</w:t>
      </w:r>
      <w:r>
        <w:rPr>
          <w:rFonts w:hint="eastAsia"/>
          <w:color w:val="000000"/>
          <w:sz w:val="21"/>
          <w:szCs w:val="21"/>
        </w:rPr>
        <w:br/>
        <w:t>8、Collingwood</w:t>
      </w:r>
      <w:r>
        <w:rPr>
          <w:rFonts w:hint="eastAsia"/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lastRenderedPageBreak/>
        <w:t>9、University Hill secondary</w:t>
      </w:r>
      <w:r>
        <w:rPr>
          <w:rFonts w:hint="eastAsia"/>
          <w:color w:val="000000"/>
          <w:sz w:val="21"/>
          <w:szCs w:val="21"/>
        </w:rPr>
        <w:br/>
        <w:t>10、West Vancouver secondary</w:t>
      </w:r>
    </w:p>
    <w:p w:rsidR="00843E63" w:rsidRPr="00F0476C" w:rsidRDefault="00843E63">
      <w:bookmarkStart w:id="0" w:name="_GoBack"/>
      <w:bookmarkEnd w:id="0"/>
    </w:p>
    <w:sectPr w:rsidR="00843E63" w:rsidRPr="00F04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6C"/>
    <w:rsid w:val="00843E63"/>
    <w:rsid w:val="00F0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6618A-43D7-473B-9AAA-9B8E6B2A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7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0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wang</dc:creator>
  <cp:keywords/>
  <dc:description/>
  <cp:lastModifiedBy>xu wang</cp:lastModifiedBy>
  <cp:revision>1</cp:revision>
  <dcterms:created xsi:type="dcterms:W3CDTF">2016-08-29T06:38:00Z</dcterms:created>
  <dcterms:modified xsi:type="dcterms:W3CDTF">2016-08-29T06:38:00Z</dcterms:modified>
</cp:coreProperties>
</file>